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75" w:rsidRPr="004C7D85" w:rsidRDefault="005B6474" w:rsidP="005B6474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4C7D85">
        <w:rPr>
          <w:rFonts w:ascii="Times New Roman" w:hAnsi="Times New Roman" w:cs="Times New Roman"/>
          <w:b/>
          <w:sz w:val="24"/>
          <w:szCs w:val="24"/>
        </w:rPr>
        <w:t>Modalità di attribuzione Classi di Prodotto</w:t>
      </w:r>
    </w:p>
    <w:p w:rsidR="005B6474" w:rsidRPr="004C7D85" w:rsidRDefault="005B6474" w:rsidP="005B6474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763945" w:rsidRPr="004C7D85" w:rsidRDefault="00763945" w:rsidP="00763945"/>
    <w:p w:rsidR="00763945" w:rsidRPr="004C7D85" w:rsidRDefault="00763945" w:rsidP="00763945">
      <w:pPr>
        <w:jc w:val="both"/>
        <w:rPr>
          <w:b/>
        </w:rPr>
      </w:pPr>
      <w:r w:rsidRPr="004C7D85">
        <w:rPr>
          <w:b/>
        </w:rPr>
        <w:t xml:space="preserve">ACCORDO SULLA QUALITÀ DI EMISSIONE DELLA PUBBLICITÀ RADIOFONICA </w:t>
      </w:r>
    </w:p>
    <w:p w:rsidR="00763945" w:rsidRPr="004C7D85" w:rsidRDefault="00763945" w:rsidP="00763945">
      <w:pPr>
        <w:jc w:val="both"/>
        <w:rPr>
          <w:b/>
        </w:rPr>
      </w:pPr>
      <w:r w:rsidRPr="004C7D85">
        <w:rPr>
          <w:b/>
        </w:rPr>
        <w:t>TRA UPA-ASSOCOMUNICAZIONE E FCP</w:t>
      </w:r>
    </w:p>
    <w:p w:rsidR="00763945" w:rsidRPr="004C7D85" w:rsidRDefault="00763945" w:rsidP="00763945"/>
    <w:p w:rsidR="00763945" w:rsidRPr="004C7D85" w:rsidRDefault="00763945" w:rsidP="00763945">
      <w:r w:rsidRPr="004C7D85">
        <w:t xml:space="preserve">Punto 3) </w:t>
      </w:r>
    </w:p>
    <w:p w:rsidR="00763945" w:rsidRPr="004C7D85" w:rsidRDefault="00763945" w:rsidP="00763945"/>
    <w:p w:rsidR="00763945" w:rsidRPr="004C7D85" w:rsidRDefault="00763945" w:rsidP="00763945">
      <w:pPr>
        <w:jc w:val="both"/>
      </w:pPr>
      <w:r w:rsidRPr="004C7D85">
        <w:t xml:space="preserve">Nella diffusione di ciascun break e/o blocco pubblicitario i prodotti in diretta concorrenza tra di loro </w:t>
      </w:r>
    </w:p>
    <w:p w:rsidR="00763945" w:rsidRPr="004C7D85" w:rsidRDefault="00763945" w:rsidP="00763945">
      <w:pPr>
        <w:jc w:val="both"/>
      </w:pPr>
      <w:r w:rsidRPr="004C7D85">
        <w:t xml:space="preserve">saranno così distanziati: in caso di interruzioni pubblicitarie contenenti 7 o più comunicati i predetti </w:t>
      </w:r>
    </w:p>
    <w:p w:rsidR="00763945" w:rsidRPr="004C7D85" w:rsidRDefault="00763945" w:rsidP="00763945">
      <w:pPr>
        <w:jc w:val="both"/>
      </w:pPr>
      <w:r w:rsidRPr="004C7D85">
        <w:t>prodotti saranno tra loro separati da almeno 2 comunicati; in caso di interruzioni pubblicitarie contenenti meno di 7 comunicati i predetti prodotti saranno non consecutivi</w:t>
      </w:r>
      <w:r w:rsidRPr="004C7D85">
        <w:rPr>
          <w:highlight w:val="yellow"/>
        </w:rPr>
        <w:t>. Per prodotti in concorrenza si intende quelli appartenenti alla stessa singola classe di prodotto secondo le singole classi di prodotto ADEX della Nielsen Media Research; sarà cura del cliente o dei suoi rappresentanti di comunicare la classe di prodotto Nielsen di appartenenza dei prodotti pubblicizzati con almeno cinque giorni lavorativi di anticipo rispetto all’inizio di ciascun ciclo di comunicati radiofonici.</w:t>
      </w:r>
      <w:r w:rsidRPr="004C7D85">
        <w:t xml:space="preserve"> La mancata comunicazione nei termini indicati costituisce condizione sospensiva del diritto dell’utente e degli altri utenti della sua medesima classe di prodotto a godere della separazione ut sopra, fermo restando il ripristino di detto diritto a partire dalla programmazione successiva al terzo giorno lavorativo dalla comunicazione della classe di prodotto o dalla consegna del radio</w:t>
      </w:r>
      <w:r w:rsidR="00744C9C" w:rsidRPr="004C7D85">
        <w:t xml:space="preserve"> </w:t>
      </w:r>
      <w:r w:rsidRPr="004C7D85">
        <w:t xml:space="preserve">comunicato. </w:t>
      </w:r>
    </w:p>
    <w:p w:rsidR="00763945" w:rsidRPr="004C7D85" w:rsidRDefault="00763945" w:rsidP="00763945">
      <w:pPr>
        <w:jc w:val="both"/>
      </w:pPr>
    </w:p>
    <w:p w:rsidR="00763945" w:rsidRPr="004C7D85" w:rsidRDefault="00763945" w:rsidP="00763945">
      <w:pPr>
        <w:jc w:val="both"/>
      </w:pPr>
      <w:r w:rsidRPr="004C7D85">
        <w:t xml:space="preserve">L’elenco delle classi di prodotto, Sistematica Nielsen è </w:t>
      </w:r>
      <w:r w:rsidR="00C80669" w:rsidRPr="004C7D85">
        <w:t xml:space="preserve">quello che si registra al sito </w:t>
      </w:r>
      <w:r w:rsidRPr="004C7D85">
        <w:t xml:space="preserve">www.it. nielsen.com ed è allegato al presente accordo e le Parti danno atto della loro presa visione. </w:t>
      </w:r>
    </w:p>
    <w:p w:rsidR="00763945" w:rsidRPr="004C7D85" w:rsidRDefault="00215473" w:rsidP="00215473">
      <w:pPr>
        <w:tabs>
          <w:tab w:val="left" w:pos="7725"/>
        </w:tabs>
      </w:pPr>
      <w:r w:rsidRPr="004C7D85">
        <w:tab/>
      </w:r>
    </w:p>
    <w:p w:rsidR="00763945" w:rsidRPr="004C7D85" w:rsidRDefault="00763945" w:rsidP="00C80669">
      <w:pPr>
        <w:jc w:val="both"/>
      </w:pPr>
      <w:r w:rsidRPr="004C7D85">
        <w:t xml:space="preserve">In deroga a quanto sopra previsto, non sarà garantita la separazione oggetto del presente punto per </w:t>
      </w:r>
    </w:p>
    <w:p w:rsidR="00763945" w:rsidRPr="004C7D85" w:rsidRDefault="00763945" w:rsidP="00C80669">
      <w:pPr>
        <w:jc w:val="both"/>
      </w:pPr>
      <w:r w:rsidRPr="004C7D85">
        <w:t xml:space="preserve">le campagne multimarca o </w:t>
      </w:r>
      <w:proofErr w:type="spellStart"/>
      <w:r w:rsidRPr="004C7D85">
        <w:t>multiprodotto</w:t>
      </w:r>
      <w:proofErr w:type="spellEnd"/>
      <w:r w:rsidRPr="004C7D85">
        <w:t xml:space="preserve"> e le campagne di co-marketing, sia nel senso che a queste </w:t>
      </w:r>
    </w:p>
    <w:p w:rsidR="00763945" w:rsidRPr="004C7D85" w:rsidRDefault="00763945" w:rsidP="00C80669">
      <w:pPr>
        <w:jc w:val="both"/>
      </w:pPr>
      <w:r w:rsidRPr="004C7D85">
        <w:t xml:space="preserve">campagne non è garantita detta separazione sia nel senso che alle altre campagne non è garantita la </w:t>
      </w:r>
    </w:p>
    <w:p w:rsidR="00763945" w:rsidRPr="004C7D85" w:rsidRDefault="00763945" w:rsidP="00C80669">
      <w:pPr>
        <w:jc w:val="both"/>
      </w:pPr>
      <w:r w:rsidRPr="004C7D85">
        <w:t xml:space="preserve">separazione da comunicati multimarca, </w:t>
      </w:r>
      <w:proofErr w:type="spellStart"/>
      <w:r w:rsidRPr="004C7D85">
        <w:t>multiprodotto</w:t>
      </w:r>
      <w:proofErr w:type="spellEnd"/>
      <w:r w:rsidRPr="004C7D85">
        <w:t xml:space="preserve"> o di co-marketing in cui risulti che una delle </w:t>
      </w:r>
    </w:p>
    <w:p w:rsidR="00763945" w:rsidRPr="004C7D85" w:rsidRDefault="00763945" w:rsidP="00C80669">
      <w:pPr>
        <w:jc w:val="both"/>
      </w:pPr>
      <w:r w:rsidRPr="004C7D85">
        <w:t xml:space="preserve">marche o uno dei prodotti citati siano competitori diretti di quelli oggetto dei comunicati adiacenti. </w:t>
      </w:r>
    </w:p>
    <w:p w:rsidR="005B6474" w:rsidRPr="004C7D85" w:rsidRDefault="005B6474" w:rsidP="005B6474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5B6474" w:rsidRPr="004C7D85" w:rsidRDefault="005B6474" w:rsidP="005B6474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B6474" w:rsidRPr="004C7D85" w:rsidRDefault="002C5EE1" w:rsidP="005B6474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4C7D85">
        <w:rPr>
          <w:rFonts w:ascii="Times New Roman" w:hAnsi="Times New Roman" w:cs="Times New Roman"/>
          <w:b/>
          <w:sz w:val="24"/>
          <w:szCs w:val="24"/>
        </w:rPr>
        <w:t>Nielsen</w:t>
      </w:r>
    </w:p>
    <w:p w:rsidR="002C5EE1" w:rsidRPr="004C7D85" w:rsidRDefault="002C5EE1" w:rsidP="005B6474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DD287F" w:rsidRPr="004C7D85" w:rsidRDefault="002C5EE1" w:rsidP="00DD287F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D85">
        <w:rPr>
          <w:rFonts w:ascii="Times New Roman" w:hAnsi="Times New Roman" w:cs="Times New Roman"/>
          <w:sz w:val="24"/>
          <w:szCs w:val="24"/>
        </w:rPr>
        <w:t>Per i prodotti nuovi Nielsen attribuisce la Classe di pr</w:t>
      </w:r>
      <w:r w:rsidR="00DD287F" w:rsidRPr="004C7D85">
        <w:rPr>
          <w:rFonts w:ascii="Times New Roman" w:hAnsi="Times New Roman" w:cs="Times New Roman"/>
          <w:sz w:val="24"/>
          <w:szCs w:val="24"/>
        </w:rPr>
        <w:t>odotto quando rileva la campagna</w:t>
      </w:r>
    </w:p>
    <w:p w:rsidR="00DD287F" w:rsidRPr="004C7D85" w:rsidRDefault="00DD287F" w:rsidP="00DD287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D287F" w:rsidRPr="004C7D85" w:rsidRDefault="00DD287F" w:rsidP="00DD287F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D85">
        <w:rPr>
          <w:rFonts w:ascii="Times New Roman" w:hAnsi="Times New Roman" w:cs="Times New Roman"/>
          <w:sz w:val="24"/>
          <w:szCs w:val="24"/>
        </w:rPr>
        <w:t>Per i prodotti nuovi, ovvero senza Classe di pr</w:t>
      </w:r>
      <w:r w:rsidR="00C722FF" w:rsidRPr="004C7D85">
        <w:rPr>
          <w:rFonts w:ascii="Times New Roman" w:hAnsi="Times New Roman" w:cs="Times New Roman"/>
          <w:sz w:val="24"/>
          <w:szCs w:val="24"/>
        </w:rPr>
        <w:t>odotto prima dell’uscita della c</w:t>
      </w:r>
      <w:r w:rsidRPr="004C7D85">
        <w:rPr>
          <w:rFonts w:ascii="Times New Roman" w:hAnsi="Times New Roman" w:cs="Times New Roman"/>
          <w:sz w:val="24"/>
          <w:szCs w:val="24"/>
        </w:rPr>
        <w:t xml:space="preserve">ampagna, se il Cliente (come da accordo UPA, Assocom, FCP) non comunica </w:t>
      </w:r>
      <w:r w:rsidR="00C722FF" w:rsidRPr="004C7D85">
        <w:rPr>
          <w:rFonts w:ascii="Times New Roman" w:hAnsi="Times New Roman" w:cs="Times New Roman"/>
          <w:sz w:val="24"/>
          <w:szCs w:val="24"/>
        </w:rPr>
        <w:t xml:space="preserve">prima della campagna </w:t>
      </w:r>
      <w:r w:rsidRPr="004C7D85">
        <w:rPr>
          <w:rFonts w:ascii="Times New Roman" w:hAnsi="Times New Roman" w:cs="Times New Roman"/>
          <w:sz w:val="24"/>
          <w:szCs w:val="24"/>
        </w:rPr>
        <w:t xml:space="preserve">la Classe di prodotto </w:t>
      </w:r>
      <w:r w:rsidR="00773F70" w:rsidRPr="004C7D85">
        <w:rPr>
          <w:rFonts w:ascii="Times New Roman" w:hAnsi="Times New Roman" w:cs="Times New Roman"/>
          <w:sz w:val="24"/>
          <w:szCs w:val="24"/>
        </w:rPr>
        <w:t xml:space="preserve">alla Concessionaria </w:t>
      </w:r>
      <w:r w:rsidRPr="004C7D85">
        <w:rPr>
          <w:rFonts w:ascii="Times New Roman" w:hAnsi="Times New Roman" w:cs="Times New Roman"/>
          <w:sz w:val="24"/>
          <w:szCs w:val="24"/>
        </w:rPr>
        <w:t xml:space="preserve">ed è la Concessionaria a doverla attribuire, Nielsen si rende disponibile a valutare con la Concessionaria (prima della campagna) l’esatta attribuzione della Classe di prodotto </w:t>
      </w:r>
    </w:p>
    <w:p w:rsidR="004C7D85" w:rsidRPr="004C7D85" w:rsidRDefault="004C7D85" w:rsidP="004C7D85">
      <w:pPr>
        <w:pStyle w:val="Nessunaspaziatura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7D85" w:rsidRPr="004C7D8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85" w:rsidRDefault="004C7D85" w:rsidP="004C7D85">
      <w:r>
        <w:separator/>
      </w:r>
    </w:p>
  </w:endnote>
  <w:endnote w:type="continuationSeparator" w:id="0">
    <w:p w:rsidR="004C7D85" w:rsidRDefault="004C7D85" w:rsidP="004C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D85" w:rsidRDefault="004C7D85" w:rsidP="004C7D85">
    <w:pPr>
      <w:pStyle w:val="Pidipagina"/>
      <w:jc w:val="center"/>
    </w:pPr>
    <w:r>
      <w:t>Assemblea FCP-Assoradio 24.04.2018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85" w:rsidRDefault="004C7D85" w:rsidP="004C7D85">
      <w:r>
        <w:separator/>
      </w:r>
    </w:p>
  </w:footnote>
  <w:footnote w:type="continuationSeparator" w:id="0">
    <w:p w:rsidR="004C7D85" w:rsidRDefault="004C7D85" w:rsidP="004C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DD8"/>
    <w:multiLevelType w:val="hybridMultilevel"/>
    <w:tmpl w:val="7FAA3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74"/>
    <w:rsid w:val="00215473"/>
    <w:rsid w:val="002C5EE1"/>
    <w:rsid w:val="003A5BFF"/>
    <w:rsid w:val="004212F0"/>
    <w:rsid w:val="004C7D85"/>
    <w:rsid w:val="005B6474"/>
    <w:rsid w:val="00744C9C"/>
    <w:rsid w:val="00763945"/>
    <w:rsid w:val="00773F70"/>
    <w:rsid w:val="00937075"/>
    <w:rsid w:val="00C722FF"/>
    <w:rsid w:val="00C80669"/>
    <w:rsid w:val="00D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B6474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C7D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D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7D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D8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B6474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C7D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D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7D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D8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Franzoni</dc:creator>
  <cp:lastModifiedBy>Luca Franzoni</cp:lastModifiedBy>
  <cp:revision>11</cp:revision>
  <dcterms:created xsi:type="dcterms:W3CDTF">2018-04-23T09:08:00Z</dcterms:created>
  <dcterms:modified xsi:type="dcterms:W3CDTF">2018-04-23T10:31:00Z</dcterms:modified>
</cp:coreProperties>
</file>